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 w:val="1"/>
          <w:sz w:val="44"/>
        </w:rPr>
        <w:t>家长助手软件 App 使用说明</w:t>
      </w:r>
    </w:p>
    <w:p w14:paraId="00000002">
      <w:r>
        <w:rPr>
          <w:rFonts w:hint="eastAsia"/>
          <w:i w:val="1"/>
        </w:rPr>
        <w:t>家长使用手册 · 第一版</w:t>
      </w:r>
    </w:p>
    <w:p w14:paraId="00000003">
      <w:r>
        <w:rPr>
          <w:rFonts w:hint="eastAsia"/>
        </w:rPr>
        <w:t>这本手册不厚，也不用从头读：哪件事正愁，就翻哪一章。这一部分讲两件事——这是个什么工具，装好之后第一件事做什么。</w:t>
      </w:r>
    </w:p>
    <w:p w14:paraId="00000004">
      <w:r>
        <w:rPr>
          <w:rFonts w:hint="eastAsia"/>
        </w:rPr>
        <w:t>这一部分讲五个模块：内驱力培养、家庭会议、习惯培养、作业帮扶、查方案。顺序不是随便排的——先把伤孩子劲头的做法停下来，再用家庭会议把规矩立起来，习惯才养得成；作业帮扶和查方案是随用随取的工具。哪件事正愁先看哪章，不必按顺序读。</w:t>
      </w:r>
    </w:p>
    <w:p w14:paraId="00000005">
      <w:pPr>
        <w:pBdr>
          <w:bottom w:val="thick" w:color="040102" w:sz="8"/>
        </w:pBdr>
      </w:pPr>
    </w:p>
    <w:p w14:paraId="00000006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一、这是个什么工具</w:t>
      </w:r>
    </w:p>
    <w:p w14:paraId="00000007">
      <w:r>
        <w:rPr>
          <w:rFonts w:hint="eastAsia"/>
          <w:b w:val="1"/>
        </w:rPr>
        <w:t>帮助家长零门槛实现科学育儿，让家长越来越轻松，让孩子越来越优秀。</w:t>
      </w:r>
    </w:p>
    <w:p w14:paraId="00000008">
      <w:r>
        <w:rPr>
          <w:rFonts w:hint="eastAsia"/>
        </w:rPr>
        <w:t>他不是来教你怎么管孩子的——管孩子的道理你都懂。它是能让你把好方法直接落地使用的：该开的会开起来，该养的习惯养起来，陪作业的时候有话可说、有处可查。</w:t>
      </w:r>
    </w:p>
    <w:p w14:paraId="00000009">
      <w:r>
        <w:rPr>
          <w:rFonts w:hint="eastAsia"/>
        </w:rPr>
        <w:t>打开 APP，第一眼是登录（图 1-1）。手机号加验证码就能进，右上角可以切换英文。</w:t>
      </w:r>
    </w:p>
    <w:p w14:paraId="0000000A">
      <w:r>
        <w:drawing>
          <wp:inline distT="0" distB="0" distL="0" distR="0">
            <wp:extent cx="2447925" cy="4000500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1-1 登录：手机号＋验证码即可</w:t>
      </w:r>
    </w:p>
    <w:p w14:paraId="0000000B">
      <w:r>
        <w:rPr>
          <w:rFonts w:hint="eastAsia"/>
        </w:rPr>
        <w:t>进来之后是首页（图 1-2）。上面排着十个入口——</w:t>
      </w:r>
      <w:r>
        <w:rPr>
          <w:rFonts w:hint="eastAsia"/>
          <w:b w:val="1"/>
        </w:rPr>
        <w:t>先别慌，不用全用</w:t>
      </w:r>
      <w:r>
        <w:rPr>
          <w:rFonts w:hint="eastAsia"/>
        </w:rPr>
        <w:t>。这本手册只带你用五个，就是下面这五个：</w:t>
      </w:r>
    </w:p>
    <w:p w14:paraId="0000000C">
      <w:pPr>
        <w:numPr>
          <w:ilvl w:val="0"/>
          <w:numId w:val="1"/>
        </w:numPr>
      </w:pPr>
      <w:r>
        <w:rPr>
          <w:rFonts w:hint="eastAsia"/>
          <w:b w:val="1"/>
        </w:rPr>
        <w:t>内驱力培养</w:t>
      </w:r>
      <w:r>
        <w:rPr>
          <w:rFonts w:hint="eastAsia"/>
        </w:rPr>
        <w:t>——想让孩子从被动催着学习，转变成自己想主动学习的，从这里进</w:t>
      </w:r>
    </w:p>
    <w:p w14:paraId="0000000D">
      <w:pPr>
        <w:numPr>
          <w:ilvl w:val="0"/>
          <w:numId w:val="1"/>
        </w:numPr>
      </w:pPr>
      <w:r>
        <w:rPr>
          <w:rFonts w:hint="eastAsia"/>
          <w:b w:val="1"/>
        </w:rPr>
        <w:t>家庭会议</w:t>
      </w:r>
      <w:r>
        <w:rPr>
          <w:rFonts w:hint="eastAsia"/>
        </w:rPr>
        <w:t>——全家人一起商量事务，订立规矩。从这里开始，流程都做好了，你只要进来照着做就行</w:t>
      </w:r>
    </w:p>
    <w:p w14:paraId="0000000E">
      <w:pPr>
        <w:numPr>
          <w:ilvl w:val="0"/>
          <w:numId w:val="1"/>
        </w:numPr>
      </w:pPr>
      <w:r>
        <w:rPr>
          <w:rFonts w:hint="eastAsia"/>
          <w:b w:val="1"/>
        </w:rPr>
        <w:t>习惯培养</w:t>
      </w:r>
      <w:r>
        <w:rPr>
          <w:rFonts w:hint="eastAsia"/>
        </w:rPr>
        <w:t>——想要给孩子培养好的生活习惯和学习习惯，从这里坚持。</w:t>
      </w:r>
    </w:p>
    <w:p w14:paraId="0000000F">
      <w:pPr>
        <w:numPr>
          <w:ilvl w:val="0"/>
          <w:numId w:val="1"/>
        </w:numPr>
      </w:pPr>
      <w:r>
        <w:rPr>
          <w:rFonts w:hint="eastAsia"/>
          <w:b w:val="1"/>
        </w:rPr>
        <w:t>作业帮扶</w:t>
      </w:r>
      <w:r>
        <w:rPr>
          <w:rFonts w:hint="eastAsia"/>
        </w:rPr>
        <w:t>——孩子问你题、你讲不清的时候。这里不仅引导解题思路，还可以举一反三</w:t>
      </w:r>
    </w:p>
    <w:p w14:paraId="00000010">
      <w:pPr>
        <w:numPr>
          <w:ilvl w:val="0"/>
          <w:numId w:val="1"/>
        </w:numPr>
      </w:pPr>
      <w:r>
        <w:rPr>
          <w:rFonts w:hint="eastAsia"/>
          <w:b w:val="1"/>
        </w:rPr>
        <w:t>查方案</w:t>
      </w:r>
      <w:r>
        <w:rPr>
          <w:rFonts w:hint="eastAsia"/>
        </w:rPr>
        <w:t>——孩子拖拉、发脾气、说谎、沉迷手机，先查现成的</w:t>
      </w:r>
    </w:p>
    <w:p w14:paraId="00000011">
      <w:r>
        <w:rPr>
          <w:rFonts w:hint="eastAsia"/>
        </w:rPr>
        <w:t>剩下的（情绪管理、成长曲线、知识库、快速记录、反馈与帮助），用得上再说，不点它们也不碍事。</w:t>
      </w:r>
    </w:p>
    <w:p w14:paraId="00000012">
      <w:r>
        <w:drawing>
          <wp:inline distT="0" distB="0" distL="0" distR="0">
            <wp:extent cx="2066925" cy="4000500"/>
            <wp:effectExtent l="0" t="0" r="0" b="0"/>
            <wp:docPr id="5" name="picture"/>
            <a:graphic>
              <a:graphicData uri="http://schemas.openxmlformats.org/drawingml/2006/picture">
                <pic:pic>
                  <pic:nvPicPr>
                    <pic:cNvPr id="6" name="picture"/>
                    <pic:cNvPicPr/>
                  </pic:nvPicPr>
                  <pic:blipFill rotWithShape="1"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1-2 首页：十个入口，先只用五个</w:t>
      </w:r>
    </w:p>
    <w:p w14:paraId="00000013">
      <w:r>
        <w:rPr>
          <w:rFonts w:hint="eastAsia"/>
        </w:rPr>
        <w:t>再看屏幕最底下一排，有五个标签：</w:t>
      </w:r>
      <w:r>
        <w:rPr>
          <w:rFonts w:hint="eastAsia"/>
          <w:b w:val="1"/>
        </w:rPr>
        <w:t>首页、查方案、记录、成长档案、我的</w:t>
      </w:r>
      <w:r>
        <w:rPr>
          <w:rFonts w:hint="eastAsia"/>
        </w:rPr>
        <w:t>。</w:t>
      </w:r>
    </w:p>
    <w:p w14:paraId="00000014">
      <w:r>
        <w:rPr>
          <w:rFonts w:hint="eastAsia"/>
        </w:rPr>
        <w:t>留意「查方案」——它不在首页格子里，是底部常驻的。这个安排的意思是：遇到难题随时点它，不用回首页找（图 1-3）。</w:t>
      </w:r>
    </w:p>
    <w:p w14:paraId="00000015">
      <w:r>
        <w:drawing>
          <wp:inline distT="0" distB="0" distL="0" distR="0">
            <wp:extent cx="2009775" cy="1809750"/>
            <wp:effectExtent l="0" t="0" r="0" b="0"/>
            <wp:docPr id="8" name="picture"/>
            <a:graphic>
              <a:graphicData uri="http://schemas.openxmlformats.org/drawingml/2006/picture">
                <pic:pic>
                  <pic:nvPicPr>
                    <pic:cNvPr id="9" name="picture"/>
                    <pic:cNvPicPr/>
                  </pic:nvPicPr>
                  <pic:blipFill rotWithShape="1"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1-3 底部五个标签，「查方案」常驻</w:t>
      </w:r>
    </w:p>
    <w:p w14:paraId="00000016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二、装好之后第一件事：把孩子的档案填了</w:t>
      </w:r>
    </w:p>
    <w:p w14:paraId="00000017">
      <w:r>
        <w:rPr>
          <w:rFonts w:hint="eastAsia"/>
        </w:rPr>
        <w:t>底部点「成长档案」（图 1-4），把孩子信息补齐：年龄、性别、年级。</w:t>
      </w:r>
    </w:p>
    <w:p w14:paraId="00000018">
      <w:r>
        <w:rPr>
          <w:rFonts w:hint="eastAsia"/>
          <w:b w:val="1"/>
        </w:rPr>
        <w:t>填之前先记住一句：孩子的姓名请用昵称。</w:t>
      </w:r>
      <w:r>
        <w:rPr>
          <w:rFonts w:hint="eastAsia"/>
        </w:rPr>
        <w:t xml:space="preserve"> 这样做是为了保护隐私——记录里、截图里、平时说话，都不必出现真名。</w:t>
      </w:r>
    </w:p>
    <w:p w14:paraId="00000019">
      <w:r>
        <w:rPr>
          <w:rFonts w:hint="eastAsia"/>
        </w:rPr>
        <w:t>填的时候再记一条：</w:t>
      </w:r>
      <w:r>
        <w:rPr>
          <w:rFonts w:hint="eastAsia"/>
          <w:b w:val="1"/>
        </w:rPr>
        <w:t>越具体越好</w:t>
      </w:r>
      <w:r>
        <w:rPr>
          <w:rFonts w:hint="eastAsia"/>
        </w:rPr>
        <w:t>。"写作业拖拉、一催就烦"，比"学习问题"有用得多——后面每个模块给方案、给话术，靠的就是这些信息。</w:t>
      </w:r>
    </w:p>
    <w:p w14:paraId="0000001A">
      <w:r>
        <w:drawing>
          <wp:inline distT="0" distB="0" distL="0" distR="0">
            <wp:extent cx="2057400" cy="4000500"/>
            <wp:effectExtent l="0" t="0" r="0" b="0"/>
            <wp:docPr id="11" name="picture"/>
            <a:graphic>
              <a:graphicData uri="http://schemas.openxmlformats.org/drawingml/2006/picture">
                <pic:pic>
                  <pic:nvPicPr>
                    <pic:cNvPr id="12" name="picture"/>
                    <pic:cNvPicPr/>
                  </pic:nvPicPr>
                  <pic:blipFill rotWithShape="1"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1-4 成长档案：孩子的卡片在这里</w:t>
      </w:r>
    </w:p>
    <w:p w14:paraId="0000001B">
      <w:r>
        <w:rPr>
          <w:rFonts w:hint="eastAsia"/>
        </w:rPr>
        <w:t>顺带认一下「我的」页（图 1-5）：会员入口在顶上——免费额度用完才需要看它；孩子管理、成长报告、协议与隐私也都在这一页。用到哪章，再讲哪章。</w:t>
      </w:r>
    </w:p>
    <w:p w14:paraId="0000001C">
      <w:r>
        <w:drawing>
          <wp:inline distT="0" distB="0" distL="0" distR="0">
            <wp:extent cx="2066925" cy="4000500"/>
            <wp:effectExtent l="0" t="0" r="0" b="0"/>
            <wp:docPr id="14" name="picture"/>
            <a:graphic>
              <a:graphicData uri="http://schemas.openxmlformats.org/drawingml/2006/picture">
                <pic:pic>
                  <pic:nvPicPr>
                    <pic:cNvPr id="15" name="picture"/>
                    <pic:cNvPicPr/>
                  </pic:nvPicPr>
                  <pic:blipFill rotWithShape="1"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1-5 「我的」页：会员、孩子管理、成长报告都在这里</w:t>
      </w:r>
    </w:p>
    <w:p w14:paraId="0000001D">
      <w:pPr>
        <w:pBdr>
          <w:bottom w:val="thick" w:color="040102" w:sz="8"/>
        </w:pBdr>
      </w:pPr>
    </w:p>
    <w:p w14:paraId="0000001E">
      <w:r>
        <w:rPr>
          <w:rFonts w:hint="eastAsia"/>
          <w:i w:val="1"/>
        </w:rPr>
        <w:t>本手册讲"怎么用"。每种方法背后的道理，另有系列文章，不在这本里展开。</w:t>
      </w:r>
    </w:p>
    <w:p w14:paraId="0000001F">
      <w:pPr>
        <w:pBdr>
          <w:bottom w:val="thick" w:color="040102" w:sz="8"/>
        </w:pBdr>
      </w:pPr>
    </w:p>
    <w:p w14:paraId="00000020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三、内驱力培养：想让他自己动，先把手松开</w:t>
      </w:r>
    </w:p>
    <w:p w14:paraId="00000021">
      <w:r>
        <w:rPr>
          <w:rFonts w:hint="eastAsia"/>
        </w:rPr>
        <w:t>孩子不是没有劲，是要催才动。这个模块做的第一件事，不是给孩子加任务，是帮你看清"哪些做法正在换掉他自己的劲"，再给你一套能落地的做法。</w:t>
      </w:r>
    </w:p>
    <w:p w14:paraId="00000022">
      <w:r>
        <w:rPr>
          <w:rFonts w:hint="eastAsia"/>
        </w:rPr>
        <w:t>第一次用，走四步。</w:t>
      </w:r>
    </w:p>
    <w:p w14:paraId="00000023">
      <w:r>
        <w:rPr>
          <w:rFonts w:hint="eastAsia"/>
          <w:b w:val="1"/>
        </w:rPr>
        <w:t>第一步，把情况填清楚。</w:t>
      </w:r>
      <w:r>
        <w:rPr>
          <w:rFonts w:hint="eastAsia"/>
        </w:rPr>
        <w:t xml:space="preserve"> 首页点「内驱力培养」，先填两项必填：这次最关心什么、希望看到什么变化。下面几项选填，填得越具体，方案越贴合。有个格子专门写家里的实际条件，比如"每天只能投入十五分钟"——后面生成打卡清单时，会照着这个来。</w:t>
      </w:r>
    </w:p>
    <w:p w14:paraId="00000024">
      <w:r>
        <w:rPr>
          <w:rFonts w:hint="eastAsia"/>
          <w:b w:val="1"/>
        </w:rPr>
        <w:t>第二步，读方案。</w:t>
      </w:r>
      <w:r>
        <w:rPr>
          <w:rFonts w:hint="eastAsia"/>
        </w:rPr>
        <w:t xml:space="preserve"> 方案一共六步，一层一层展开看：</w:t>
      </w:r>
    </w:p>
    <w:p w14:paraId="00000025">
      <w:r>
        <w:drawing>
          <wp:inline distT="0" distB="0" distL="0" distR="0">
            <wp:extent cx="1943100" cy="4000500"/>
            <wp:effectExtent l="0" t="0" r="0" b="0"/>
            <wp:docPr id="17" name="picture"/>
            <a:graphic>
              <a:graphicData uri="http://schemas.openxmlformats.org/drawingml/2006/picture">
                <pic:pic>
                  <pic:nvPicPr>
                    <pic:cNvPr id="18" name="picture"/>
                    <pic:cNvPicPr/>
                  </pic:nvPicPr>
                  <pic:blipFill rotWithShape="1"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3-1 第一步·阶段发展解析：先讲孩子这个年纪正经历什么，劲被压在哪里</w:t>
      </w:r>
    </w:p>
    <w:p w14:paraId="00000026">
      <w:r>
        <w:drawing>
          <wp:inline distT="0" distB="0" distL="0" distR="0">
            <wp:extent cx="2000250" cy="4000500"/>
            <wp:effectExtent l="0" t="0" r="0" b="0"/>
            <wp:docPr id="20" name="picture"/>
            <a:graphic>
              <a:graphicData uri="http://schemas.openxmlformats.org/drawingml/2006/picture">
                <pic:pic>
                  <pic:nvPicPr>
                    <pic:cNvPr id="21" name="picture"/>
                    <pic:cNvPicPr/>
                  </pic:nvPicPr>
                  <pic:blipFill rotWithShape="1"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3-2 第二步·注意事项与避坑：过度控制、盲目比较、虚假选择、包办代劳，为什么起反作用</w:t>
      </w:r>
    </w:p>
    <w:p w14:paraId="00000027">
      <w:r>
        <w:drawing>
          <wp:inline distT="0" distB="0" distL="0" distR="0">
            <wp:extent cx="1981200" cy="4000500"/>
            <wp:effectExtent l="0" t="0" r="0" b="0"/>
            <wp:docPr id="23" name="picture"/>
            <a:graphic>
              <a:graphicData uri="http://schemas.openxmlformats.org/drawingml/2006/picture">
                <pic:pic>
                  <pic:nvPicPr>
                    <pic:cNvPr id="24" name="picture"/>
                    <pic:cNvPicPr/>
                  </pic:nvPicPr>
                  <pic:blipFill rotWithShape="1"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3-3 第三步·实施步骤：第一周做什么、第二周做什么，照着来</w:t>
      </w:r>
    </w:p>
    <w:p w14:paraId="00000028">
      <w:r>
        <w:drawing>
          <wp:inline distT="0" distB="0" distL="0" distR="0">
            <wp:extent cx="2590800" cy="4000500"/>
            <wp:effectExtent l="0" t="0" r="0" b="0"/>
            <wp:docPr id="26" name="picture"/>
            <a:graphic>
              <a:graphicData uri="http://schemas.openxmlformats.org/drawingml/2006/picture">
                <pic:pic>
                  <pic:nvPicPr>
                    <pic:cNvPr id="27" name="picture"/>
                    <pic:cNvPicPr/>
                  </pic:nvPicPr>
                  <pic:blipFill rotWithShape="1"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3-4 第四步·推荐话术：同样的意思，换一种说法</w:t>
      </w:r>
    </w:p>
    <w:p w14:paraId="00000029">
      <w:r>
        <w:drawing>
          <wp:inline distT="0" distB="0" distL="0" distR="0">
            <wp:extent cx="2000250" cy="4000500"/>
            <wp:effectExtent l="0" t="0" r="0" b="0"/>
            <wp:docPr id="29" name="picture"/>
            <a:graphic>
              <a:graphicData uri="http://schemas.openxmlformats.org/drawingml/2006/picture">
                <pic:pic>
                  <pic:nvPicPr>
                    <pic:cNvPr id="30" name="picture"/>
                    <pic:cNvPicPr/>
                  </pic:nvPicPr>
                  <pic:blipFill rotWithShape="1"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3-5 第五步·培养方法与脚手架：在哪里放手，在哪里守住底线</w:t>
      </w:r>
    </w:p>
    <w:p w14:paraId="0000002A">
      <w:r>
        <w:drawing>
          <wp:inline distT="0" distB="0" distL="0" distR="0">
            <wp:extent cx="2105025" cy="4000500"/>
            <wp:effectExtent l="0" t="0" r="0" b="0"/>
            <wp:docPr id="32" name="picture"/>
            <a:graphic>
              <a:graphicData uri="http://schemas.openxmlformats.org/drawingml/2006/picture">
                <pic:pic>
                  <pic:nvPicPr>
                    <pic:cNvPr id="33" name="picture"/>
                    <pic:cNvPicPr/>
                  </pic:nvPicPr>
                  <pic:blipFill rotWithShape="1"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3-6 第六步·延伸资源推荐：想深入再看什么</w:t>
      </w:r>
    </w:p>
    <w:p w14:paraId="0000002B">
      <w:r>
        <w:rPr>
          <w:rFonts w:hint="eastAsia"/>
        </w:rPr>
        <w:t>每一步右上角都有「复制内容」和「向 AI 提问」，哪句没读懂当场问。</w:t>
      </w:r>
    </w:p>
    <w:p w14:paraId="0000002C">
      <w:r>
        <w:rPr>
          <w:rFonts w:hint="eastAsia"/>
          <w:b w:val="1"/>
        </w:rPr>
        <w:t>第三步，确认方案，生成打卡清单。</w:t>
      </w:r>
      <w:r>
        <w:rPr>
          <w:rFonts w:hint="eastAsia"/>
        </w:rPr>
        <w:t xml:space="preserve"> 方案你确认了才开始用。打卡清单也是先出"候选内容"，你可以先提要求——每天有多少时间、哪些行动不合适——不满意就重新生成，满意了才用（图 3-7）。清单是跟你商量的，不是派给你的。</w:t>
      </w:r>
    </w:p>
    <w:p w14:paraId="0000002D">
      <w:r>
        <w:drawing>
          <wp:inline distT="0" distB="0" distL="0" distR="0">
            <wp:extent cx="2133600" cy="4000500"/>
            <wp:effectExtent l="0" t="0" r="0" b="0"/>
            <wp:docPr id="35" name="picture"/>
            <a:graphic>
              <a:graphicData uri="http://schemas.openxmlformats.org/drawingml/2006/picture">
                <pic:pic>
                  <pic:nvPicPr>
                    <pic:cNvPr id="36" name="picture"/>
                    <pic:cNvPicPr/>
                  </pic:nvPicPr>
                  <pic:blipFill rotWithShape="1"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3-7 培养方案页：确认方案后在这里生成打卡清单，选填栏可以写家里的实际条件</w:t>
      </w:r>
    </w:p>
    <w:p w14:paraId="0000002E">
      <w:r>
        <w:rPr>
          <w:rFonts w:hint="eastAsia"/>
          <w:b w:val="1"/>
        </w:rPr>
        <w:t>第四步，每天打卡。</w:t>
      </w:r>
      <w:r>
        <w:rPr>
          <w:rFonts w:hint="eastAsia"/>
        </w:rPr>
        <w:t xml:space="preserve"> 做了就点一下。漏了就漏了，第二天接着来——App 不会让哪天变红，也不会清零重来。</w:t>
      </w:r>
    </w:p>
    <w:p w14:paraId="0000002F">
      <w:r>
        <w:rPr>
          <w:rFonts w:hint="eastAsia"/>
        </w:rPr>
        <w:t>方案里如果有一件事需要全家商量，点「带议题去家庭会议」，议题直接进家庭会议的筹备页，两个模块是通的（图 3-8）。AI 方案解决不了的，点「寻求专家方案」，填孩子的具体情况和联系方式，申请人工专家跟进（图 3-9）。</w:t>
      </w:r>
    </w:p>
    <w:p w14:paraId="00000030">
      <w:r>
        <w:drawing>
          <wp:inline distT="0" distB="0" distL="0" distR="0">
            <wp:extent cx="1228725" cy="1809750"/>
            <wp:effectExtent l="0" t="0" r="0" b="0"/>
            <wp:docPr id="38" name="picture"/>
            <a:graphic>
              <a:graphicData uri="http://schemas.openxmlformats.org/drawingml/2006/picture">
                <pic:pic>
                  <pic:nvPicPr>
                    <pic:cNvPr id="39" name="picture"/>
                    <pic:cNvPicPr/>
                  </pic:nvPicPr>
                  <pic:blipFill rotWithShape="1"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3-8 方案确认页：带议题去家庭会议、寻求专家方案都在这里</w:t>
      </w:r>
    </w:p>
    <w:p w14:paraId="00000031">
      <w:r>
        <w:drawing>
          <wp:inline distT="0" distB="0" distL="0" distR="0">
            <wp:extent cx="3371850" cy="1809750"/>
            <wp:effectExtent l="0" t="0" r="0" b="0"/>
            <wp:docPr id="41" name="picture"/>
            <a:graphic>
              <a:graphicData uri="http://schemas.openxmlformats.org/drawingml/2006/picture">
                <pic:pic>
                  <pic:nvPicPr>
                    <pic:cNvPr id="42" name="picture"/>
                    <pic:cNvPicPr/>
                  </pic:nvPicPr>
                  <pic:blipFill rotWithShape="1"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3-9 需要专家时，从这里申请人工跟进</w:t>
      </w:r>
    </w:p>
    <w:p w14:paraId="00000032">
      <w:r>
        <w:rPr>
          <w:rFonts w:hint="eastAsia"/>
        </w:rPr>
        <w:t>一句话记住：</w:t>
      </w:r>
      <w:r>
        <w:rPr>
          <w:rFonts w:hint="eastAsia"/>
          <w:b w:val="1"/>
        </w:rPr>
        <w:t>方案是草稿，定稿人是你。</w:t>
      </w:r>
    </w:p>
    <w:p w14:paraId="00000033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四、家庭会议：全家的事，全家商量着定</w:t>
      </w:r>
    </w:p>
    <w:p w14:paraId="00000034">
      <w:r>
        <w:rPr>
          <w:rFonts w:hint="eastAsia"/>
        </w:rPr>
        <w:t>立规矩最怕变成一个人说了算。这个模块把会议流程做好了，你照着走就行。</w:t>
      </w:r>
    </w:p>
    <w:p w14:paraId="00000035">
      <w:r>
        <w:rPr>
          <w:rFonts w:hint="eastAsia"/>
        </w:rPr>
        <w:t>进「家庭会议小助手」，先看到四个阶段（图 4-1）：筹备定主持人和议题，开场宣布议题，讨论时家人交流、AI 按需发言，总结形成约定、共同确认并复盘。</w:t>
      </w:r>
    </w:p>
    <w:p w14:paraId="00000036">
      <w:r>
        <w:drawing>
          <wp:inline distT="0" distB="0" distL="0" distR="0">
            <wp:extent cx="2047875" cy="4000500"/>
            <wp:effectExtent l="0" t="0" r="0" b="0"/>
            <wp:docPr id="44" name="picture"/>
            <a:graphic>
              <a:graphicData uri="http://schemas.openxmlformats.org/drawingml/2006/picture">
                <pic:pic>
                  <pic:nvPicPr>
                    <pic:cNvPr id="45" name="picture"/>
                    <pic:cNvPicPr/>
                  </pic:nvPicPr>
                  <pic:blipFill rotWithShape="1"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4-1 家庭会议小助手：四个阶段一目了然</w:t>
      </w:r>
    </w:p>
    <w:p w14:paraId="00000037">
      <w:r>
        <w:rPr>
          <w:rFonts w:hint="eastAsia"/>
        </w:rPr>
        <w:t>想坚持下来，点「预约家庭会议」，提前把时间定好（图 4-2）。预约只是帮你记着时间，不会自动开会，随时都能进筹备。</w:t>
      </w:r>
    </w:p>
    <w:p w14:paraId="00000038">
      <w:r>
        <w:drawing>
          <wp:inline distT="0" distB="0" distL="0" distR="0">
            <wp:extent cx="2066925" cy="4000500"/>
            <wp:effectExtent l="0" t="0" r="0" b="0"/>
            <wp:docPr id="47" name="picture"/>
            <a:graphic>
              <a:graphicData uri="http://schemas.openxmlformats.org/drawingml/2006/picture">
                <pic:pic>
                  <pic:nvPicPr>
                    <pic:cNvPr id="48" name="picture"/>
                    <pic:cNvPicPr/>
                  </pic:nvPicPr>
                  <pic:blipFill rotWithShape="1"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4-2 预约时间：日期和时间选好保存即可</w:t>
      </w:r>
    </w:p>
    <w:p w14:paraId="00000039">
      <w:r>
        <w:rPr>
          <w:rFonts w:hint="eastAsia"/>
        </w:rPr>
        <w:t>点「进入会前筹备」，做三件事（图 4-3）：选这次参加的成员——至少两位，最多八位，每个人都要完成表达；选一位主持人，负责宣布议题、维护秩序、归纳共识；加待讨论的议题——每次一到三个就够，议题由家人自己加，App 不提供清单。</w:t>
      </w:r>
    </w:p>
    <w:p w14:paraId="0000003A">
      <w:r>
        <w:drawing>
          <wp:inline distT="0" distB="0" distL="0" distR="0">
            <wp:extent cx="1981200" cy="4000500"/>
            <wp:effectExtent l="0" t="0" r="0" b="0"/>
            <wp:docPr id="50" name="picture"/>
            <a:graphic>
              <a:graphicData uri="http://schemas.openxmlformats.org/drawingml/2006/picture">
                <pic:pic>
                  <pic:nvPicPr>
                    <pic:cNvPr id="51" name="picture"/>
                    <pic:cNvPicPr/>
                  </pic:nvPicPr>
                  <pic:blipFill rotWithShape="1"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4-3 会前筹备：成员、主持人、议题三项定了才能开会</w:t>
      </w:r>
    </w:p>
    <w:p w14:paraId="0000003B">
      <w:r>
        <w:rPr>
          <w:rFonts w:hint="eastAsia"/>
        </w:rPr>
        <w:t>上次会的约定想回顾，填在"本次待复盘约定"里，开会先聊它（图 4-4）。三项都确认完，点「确认筹备，开始家庭会议」。</w:t>
      </w:r>
    </w:p>
    <w:p w14:paraId="0000003C">
      <w:r>
        <w:drawing>
          <wp:inline distT="0" distB="0" distL="0" distR="0">
            <wp:extent cx="2085975" cy="4000500"/>
            <wp:effectExtent l="0" t="0" r="0" b="0"/>
            <wp:docPr id="53" name="picture"/>
            <a:graphic>
              <a:graphicData uri="http://schemas.openxmlformats.org/drawingml/2006/picture">
                <pic:pic>
                  <pic:nvPicPr>
                    <pic:cNvPr id="54" name="picture"/>
                    <pic:cNvPicPr/>
                  </pic:nvPicPr>
                  <pic:blipFill rotWithShape="1"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4-4 议题加好、复盘约定填好，确认筹备</w:t>
      </w:r>
    </w:p>
    <w:p w14:paraId="0000003D">
      <w:r>
        <w:rPr>
          <w:rFonts w:hint="eastAsia"/>
        </w:rPr>
        <w:t>讨论中卡壳了，点「问问 AI」（图 4-5）：会议指导、沟通技巧、内驱力激发、感恩感谢、问题解决、活动规划，六个口子。记住一条：AI 只提供参考，不主持、不拍板——主意还得全家自己拿。</w:t>
      </w:r>
    </w:p>
    <w:p w14:paraId="0000003E">
      <w:r>
        <w:drawing>
          <wp:inline distT="0" distB="0" distL="0" distR="0">
            <wp:extent cx="2057400" cy="4000500"/>
            <wp:effectExtent l="0" t="0" r="0" b="0"/>
            <wp:docPr id="56" name="picture"/>
            <a:graphic>
              <a:graphicData uri="http://schemas.openxmlformats.org/drawingml/2006/picture">
                <pic:pic>
                  <pic:nvPicPr>
                    <pic:cNvPr id="57" name="picture"/>
                    <pic:cNvPicPr/>
                  </pic:nvPicPr>
                  <pic:blipFill rotWithShape="1"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4-5 会议 AI 助手：六个方向，随点随问</w:t>
      </w:r>
    </w:p>
    <w:p w14:paraId="0000003F">
      <w:r>
        <w:rPr>
          <w:rFonts w:hint="eastAsia"/>
        </w:rPr>
        <w:t>一句话记住：</w:t>
      </w:r>
      <w:r>
        <w:rPr>
          <w:rFonts w:hint="eastAsia"/>
          <w:b w:val="1"/>
        </w:rPr>
        <w:t>流程都做好了，你只要照着走。</w:t>
      </w:r>
    </w:p>
    <w:p w14:paraId="00000040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五、习惯培养：从一件小到不会失败的事开始</w:t>
      </w:r>
    </w:p>
    <w:p w14:paraId="00000041">
      <w:r>
        <w:rPr>
          <w:rFonts w:hint="eastAsia"/>
        </w:rPr>
        <w:t>天天要做的事，靠意志力坚持不了几天。这个模块帮你把习惯变小、记下来。</w:t>
      </w:r>
    </w:p>
    <w:p w14:paraId="00000042">
      <w:r>
        <w:rPr>
          <w:rFonts w:hint="eastAsia"/>
        </w:rPr>
        <w:t>进「习惯培养」是孩子的习惯列表（图 5-1）：培养中的、已养成的，一眼看清。点「＋添加新习惯」自己加，或者点「发现更多习惯」——里面按孩子的年龄推荐，看中哪条一键添加（图 5-2）。</w:t>
      </w:r>
    </w:p>
    <w:p w14:paraId="00000043">
      <w:r>
        <w:drawing>
          <wp:inline distT="0" distB="0" distL="0" distR="0">
            <wp:extent cx="2162175" cy="4000500"/>
            <wp:effectExtent l="0" t="0" r="0" b="0"/>
            <wp:docPr id="59" name="picture"/>
            <a:graphic>
              <a:graphicData uri="http://schemas.openxmlformats.org/drawingml/2006/picture">
                <pic:pic>
                  <pic:nvPicPr>
                    <pic:cNvPr id="60" name="picture"/>
                    <pic:cNvPicPr/>
                  </pic:nvPicPr>
                  <pic:blipFill rotWithShape="1"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5-1 习惯列表：培养中、已养成，每天做了点一下打卡</w:t>
      </w:r>
    </w:p>
    <w:p w14:paraId="00000044">
      <w:r>
        <w:drawing>
          <wp:inline distT="0" distB="0" distL="0" distR="0">
            <wp:extent cx="2076450" cy="4000500"/>
            <wp:effectExtent l="0" t="0" r="0" b="0"/>
            <wp:docPr id="62" name="picture"/>
            <a:graphic>
              <a:graphicData uri="http://schemas.openxmlformats.org/drawingml/2006/picture">
                <pic:pic>
                  <pic:nvPicPr>
                    <pic:cNvPr id="63" name="picture"/>
                    <pic:cNvPicPr/>
                  </pic:nvPicPr>
                  <pic:blipFill rotWithShape="1"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5-2 发现更多习惯：按年龄推荐，一键添加</w:t>
      </w:r>
    </w:p>
    <w:p w14:paraId="00000045">
      <w:r>
        <w:rPr>
          <w:rFonts w:hint="eastAsia"/>
        </w:rPr>
        <w:t>建议一次只加一个。做了就点「打卡」，漏了就漏了——这个页面刻意做得"朴素"：没有连续天数，没有排行榜，断了不清零。记录是给自己看的，不是表演给谁看的。</w:t>
      </w:r>
    </w:p>
    <w:p w14:paraId="00000046">
      <w:r>
        <w:rPr>
          <w:rFonts w:hint="eastAsia"/>
        </w:rPr>
        <w:t>一句话记住：</w:t>
      </w:r>
      <w:r>
        <w:rPr>
          <w:rFonts w:hint="eastAsia"/>
          <w:b w:val="1"/>
        </w:rPr>
        <w:t>小到不可能失败，才坚持得下去。</w:t>
      </w:r>
    </w:p>
    <w:p w14:paraId="00000047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六、作业帮扶：它讲题，你陪伴</w:t>
      </w:r>
    </w:p>
    <w:p w14:paraId="00000048">
      <w:r>
        <w:rPr>
          <w:rFonts w:hint="eastAsia"/>
        </w:rPr>
        <w:t>孩子问你题、你讲不清的时候，用这个模块。</w:t>
      </w:r>
    </w:p>
    <w:p w14:paraId="00000049">
      <w:r>
        <w:rPr>
          <w:rFonts w:hint="eastAsia"/>
        </w:rPr>
        <w:t>拍一道题进去（图 6-1）——一次只拍一道，图越清楚识别越准；文字题也可以直接输入。</w:t>
      </w:r>
    </w:p>
    <w:p w14:paraId="0000004A">
      <w:r>
        <w:drawing>
          <wp:inline distT="0" distB="0" distL="0" distR="0">
            <wp:extent cx="2019300" cy="4000500"/>
            <wp:effectExtent l="0" t="0" r="0" b="0"/>
            <wp:docPr id="65" name="picture"/>
            <a:graphic>
              <a:graphicData uri="http://schemas.openxmlformats.org/drawingml/2006/picture">
                <pic:pic>
                  <pic:nvPicPr>
                    <pic:cNvPr id="66" name="picture"/>
                    <pic:cNvPicPr/>
                  </pic:nvPicPr>
                  <pic:blipFill rotWithShape="1"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6-1 拍照或从相册选题，一次一道</w:t>
      </w:r>
    </w:p>
    <w:p w14:paraId="0000004B">
      <w:r>
        <w:rPr>
          <w:rFonts w:hint="eastAsia"/>
        </w:rPr>
        <w:t>讲解按孩子的年级来：先理清题目给了什么条件，再逐条判断（图 6-2），最后有解题思路小结和易错提醒（图 6-3）。这三段你自己也看得懂——看完你就知道孩子卡在哪。</w:t>
      </w:r>
    </w:p>
    <w:p w14:paraId="0000004C">
      <w:r>
        <w:drawing>
          <wp:inline distT="0" distB="0" distL="0" distR="0">
            <wp:extent cx="2038350" cy="4000500"/>
            <wp:effectExtent l="0" t="0" r="0" b="0"/>
            <wp:docPr id="68" name="picture"/>
            <a:graphic>
              <a:graphicData uri="http://schemas.openxmlformats.org/drawingml/2006/picture">
                <pic:pic>
                  <pic:nvPicPr>
                    <pic:cNvPr id="69" name="picture"/>
                    <pic:cNvPicPr/>
                  </pic:nvPicPr>
                  <pic:blipFill rotWithShape="1"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6-2 分步讲解：先理条件，再逐条判断</w:t>
      </w:r>
    </w:p>
    <w:p w14:paraId="0000004D">
      <w:r>
        <w:drawing>
          <wp:inline distT="0" distB="0" distL="0" distR="0">
            <wp:extent cx="2133600" cy="4000500"/>
            <wp:effectExtent l="0" t="0" r="0" b="0"/>
            <wp:docPr id="71" name="picture"/>
            <a:graphic>
              <a:graphicData uri="http://schemas.openxmlformats.org/drawingml/2006/picture">
                <pic:pic>
                  <pic:nvPicPr>
                    <pic:cNvPr id="72" name="picture"/>
                    <pic:cNvPicPr/>
                  </pic:nvPicPr>
                  <pic:blipFill rotWithShape="1"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6-3 思路小结＋易错提醒：家长也能看懂</w:t>
      </w:r>
    </w:p>
    <w:p w14:paraId="0000004E">
      <w:r>
        <w:rPr>
          <w:rFonts w:hint="eastAsia"/>
        </w:rPr>
        <w:t>学完点「举一反三」（图 6-4）：这类题的核心知识点、通用解题方法、容易出错的地方，都在。</w:t>
      </w:r>
    </w:p>
    <w:p w14:paraId="0000004F">
      <w:r>
        <w:drawing>
          <wp:inline distT="0" distB="0" distL="0" distR="0">
            <wp:extent cx="1895475" cy="1809750"/>
            <wp:effectExtent l="0" t="0" r="0" b="0"/>
            <wp:docPr id="74" name="picture"/>
            <a:graphic>
              <a:graphicData uri="http://schemas.openxmlformats.org/drawingml/2006/picture">
                <pic:pic>
                  <pic:nvPicPr>
                    <pic:cNvPr id="75" name="picture"/>
                    <pic:cNvPicPr/>
                  </pic:nvPicPr>
                  <pic:blipFill rotWithShape="1"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6-4 举一反三：从一道题到一类题</w:t>
      </w:r>
    </w:p>
    <w:p w14:paraId="00000050">
      <w:r>
        <w:rPr>
          <w:rFonts w:hint="eastAsia"/>
        </w:rPr>
        <w:t>想练手，点「迁移练习」，出三道同类题，由浅入深（图 6-5）。每道题都能看提示、看参考答案，不满意还能重新生成（图 6-6）。</w:t>
      </w:r>
    </w:p>
    <w:p w14:paraId="00000051">
      <w:r>
        <w:drawing>
          <wp:inline distT="0" distB="0" distL="0" distR="0">
            <wp:extent cx="2514600" cy="4000500"/>
            <wp:effectExtent l="0" t="0" r="0" b="0"/>
            <wp:docPr id="77" name="picture"/>
            <a:graphic>
              <a:graphicData uri="http://schemas.openxmlformats.org/drawingml/2006/picture">
                <pic:pic>
                  <pic:nvPicPr>
                    <pic:cNvPr id="78" name="picture"/>
                    <pic:cNvPicPr/>
                  </pic:nvPicPr>
                  <pic:blipFill rotWithShape="1"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6-5 迁移练习：三道同类题，由浅入深</w:t>
      </w:r>
    </w:p>
    <w:p w14:paraId="00000052">
      <w:r>
        <w:drawing>
          <wp:inline distT="0" distB="0" distL="0" distR="0">
            <wp:extent cx="2000250" cy="4000500"/>
            <wp:effectExtent l="0" t="0" r="0" b="0"/>
            <wp:docPr id="80" name="picture"/>
            <a:graphic>
              <a:graphicData uri="http://schemas.openxmlformats.org/drawingml/2006/picture">
                <pic:pic>
                  <pic:nvPicPr>
                    <pic:cNvPr id="81" name="picture"/>
                    <pic:cNvPicPr/>
                  </pic:nvPicPr>
                  <pic:blipFill rotWithShape="1"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6-6 每道练习题都可以看提示、看参考答案，也能重新生成</w:t>
      </w:r>
    </w:p>
    <w:p w14:paraId="00000053">
      <w:r>
        <w:rPr>
          <w:rFonts w:hint="eastAsia"/>
        </w:rPr>
        <w:t>练完点「下载无答案练习单」，打印出来给孩子做；参考答案只在页面上按需查看（图 6-7）。</w:t>
      </w:r>
    </w:p>
    <w:p w14:paraId="00000054">
      <w:r>
        <w:drawing>
          <wp:inline distT="0" distB="0" distL="0" distR="0">
            <wp:extent cx="2085975" cy="4000500"/>
            <wp:effectExtent l="0" t="0" r="0" b="0"/>
            <wp:docPr id="83" name="picture"/>
            <a:graphic>
              <a:graphicData uri="http://schemas.openxmlformats.org/drawingml/2006/picture">
                <pic:pic>
                  <pic:nvPicPr>
                    <pic:cNvPr id="84" name="picture"/>
                    <pic:cNvPicPr/>
                  </pic:nvPicPr>
                  <pic:blipFill rotWithShape="1"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6-7 无答案练习单可下载打印；学完让孩子自己选感受；没懂可以继续追问</w:t>
      </w:r>
    </w:p>
    <w:p w14:paraId="00000055">
      <w:r>
        <w:rPr>
          <w:rFonts w:hint="eastAsia"/>
        </w:rPr>
        <w:t>两个地方留意：学完以后，让孩子自己选"我已经理解 / 我还不太确定 / 我还没理解"——这个判断还给他；没懂可以继续追问，一道题最多追问十次。</w:t>
      </w:r>
    </w:p>
    <w:p w14:paraId="00000056">
      <w:r>
        <w:rPr>
          <w:rFonts w:hint="eastAsia"/>
        </w:rPr>
        <w:t>你的位置：讲解是它的，陪伴是你的。让孩子把这道题讲给你听，比他多刷三道题都有用。</w:t>
      </w:r>
    </w:p>
    <w:p w14:paraId="00000057">
      <w:r>
        <w:rPr>
          <w:rFonts w:hint="eastAsia"/>
        </w:rPr>
        <w:t>一句话记住：</w:t>
      </w:r>
      <w:r>
        <w:rPr>
          <w:rFonts w:hint="eastAsia"/>
          <w:b w:val="1"/>
        </w:rPr>
        <w:t>它负责讲清，你负责不代劳。</w:t>
      </w:r>
    </w:p>
    <w:p w14:paraId="00000058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七、查方案和其他入口</w:t>
      </w:r>
    </w:p>
    <w:p w14:paraId="00000059">
      <w:r>
        <w:rPr>
          <w:rFonts w:hint="eastAsia"/>
        </w:rPr>
        <w:t>「查方案」在底部常驻：写作业拖拉、沉迷手机、不愿意上学、频繁发脾气、和兄弟姐妹打架……常见难题都有现成方案，标着适用年龄。遇到难题先查，不用自己硬扛。</w:t>
      </w:r>
    </w:p>
    <w:p w14:paraId="0000005A">
      <w:r>
        <w:drawing>
          <wp:inline distT="0" distB="0" distL="0" distR="0">
            <wp:extent cx="2085975" cy="4000500"/>
            <wp:effectExtent l="0" t="0" r="0" b="0"/>
            <wp:docPr id="86" name="picture"/>
            <a:graphic>
              <a:graphicData uri="http://schemas.openxmlformats.org/drawingml/2006/picture">
                <pic:pic>
                  <pic:nvPicPr>
                    <pic:cNvPr id="87" name="picture"/>
                    <pic:cNvPicPr/>
                  </pic:nvPicPr>
                  <pic:blipFill rotWithShape="1"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7-1 「倾诉」：打开默认在这里，把和孩子的委屈、愤怒、疲惫说出来</w:t>
      </w:r>
    </w:p>
    <w:p w14:paraId="0000005B">
      <w:r>
        <w:rPr>
          <w:rFonts w:hint="eastAsia"/>
        </w:rPr>
        <w:t>「情绪管理」有三个口子：想说说心里话选「倾诉」（图 7-1），火气上来选「冷静」（图 7-2），想换个想法选「换角度」。带孩子的火气上来只有几秒，先冷静，再回来看方案。</w:t>
      </w:r>
    </w:p>
    <w:p w14:paraId="0000005C">
      <w:r>
        <w:drawing>
          <wp:inline distT="0" distB="0" distL="0" distR="0">
            <wp:extent cx="3800475" cy="1809750"/>
            <wp:effectExtent l="0" t="0" r="0" b="0"/>
            <wp:docPr id="89" name="picture"/>
            <a:graphic>
              <a:graphicData uri="http://schemas.openxmlformats.org/drawingml/2006/picture">
                <pic:pic>
                  <pic:nvPicPr>
                    <pic:cNvPr id="90" name="picture"/>
                    <pic:cNvPicPr/>
                  </pic:nvPicPr>
                  <pic:blipFill rotWithShape="1"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 7-2 「冷静」：帮自己先平复情绪</w:t>
      </w:r>
    </w:p>
    <w:p w14:paraId="0000005D">
      <w:r>
        <w:rPr>
          <w:rFonts w:hint="eastAsia"/>
        </w:rPr>
        <w:t>剩下的入口——成长曲线、快速记录、反馈与帮助——用得上再说，不点它们也不碍事。</w:t>
      </w:r>
    </w:p>
    <w:p w14:paraId="0000005E">
      <w:r>
        <w:rPr>
          <w:rFonts w:hint="eastAsia"/>
        </w:rPr>
        <w:t>这本手册讲"怎么用"。每种方法背后的道理，另有系列文章，不在这本里展开。</w:t>
      </w:r>
    </w:p>
    <w:p w14:paraId="0000005F">
      <w:r>
        <w:rPr>
          <w:rFonts w:hint="eastAsia"/>
          <w:b w:val="1"/>
        </w:rPr>
        <w:t>有方法，有行动，有收获，开始！</w:t>
      </w:r>
    </w:p>
    <w:p w14:paraId="00000060"/>
    <w:sectPr/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Body Text Indent" w:semiHidden="1" w:unhideWhenUsed="1"/>
    <w:lsdException w:name="endnote text" w:semiHidden="1" w:unhideWhenUsed="1"/>
    <w:lsdException w:name="heading 4" w:uiPriority="9" w:semiHidden="1" w:unhideWhenUsed="1" w:qFormat="1"/>
    <w:lsdException w:name="index 1" w:semiHidden="1" w:unhideWhenUsed="1"/>
    <w:lsdException w:name="index heading" w:semiHidden="1" w:unhideWhenUsed="1"/>
    <w:lsdException w:name="heading 9" w:uiPriority="9" w:semiHidden="1" w:unhideWhenUsed="1" w:qFormat="1"/>
    <w:lsdException w:name="List Continue 4" w:semiHidden="1" w:unhideWhenUsed="1"/>
    <w:lsdException w:name="FollowedHyperlink" w:semiHidden="1" w:unhideWhenUsed="1"/>
    <w:lsdException w:name="footnote text" w:semiHidden="1" w:unhideWhenUsed="1"/>
    <w:lsdException w:name="line number" w:semiHidden="1" w:unhideWhenUsed="1"/>
    <w:lsdException w:name="toc 4" w:uiPriority="39" w:semiHidden="1" w:unhideWhenUsed="1"/>
    <w:lsdException w:name="List Bullet 3" w:semiHidden="1" w:unhideWhenUsed="1"/>
    <w:lsdException w:name="index 7" w:semiHidden="1" w:unhideWhenUsed="1"/>
    <w:lsdException w:name="heading 7" w:uiPriority="9" w:semiHidden="1" w:unhideWhenUsed="1" w:qFormat="1"/>
    <w:lsdException w:name="List Continue 2" w:semiHidden="1" w:unhideWhenUsed="1"/>
    <w:lsdException w:name="List 4" w:semiHidden="1" w:unhideWhenUsed="1"/>
    <w:lsdException w:name="table of figures" w:semiHidden="1" w:unhideWhenUsed="1"/>
    <w:lsdException w:name="List Number 3" w:semiHidden="1" w:unhideWhenUsed="1"/>
    <w:lsdException w:name="caption" w:uiPriority="35" w:semiHidden="1" w:unhideWhenUsed="1" w:qFormat="1"/>
    <w:lsdException w:name="footnote reference" w:semiHidden="1" w:unhideWhenUsed="1"/>
    <w:lsdException w:name="Message Header" w:semiHidden="1" w:unhideWhenUsed="1"/>
    <w:lsdException w:name="List Bullet 4" w:semiHidden="1" w:unhideWhenUsed="1"/>
    <w:lsdException w:name="List Bullet 5" w:semiHidden="1" w:unhideWhenUsed="1"/>
    <w:lsdException w:name="Hyperlink" w:semiHidden="1" w:unhideWhenUsed="1"/>
    <w:lsdException w:name="toc 9" w:uiPriority="39" w:semiHidden="1" w:unhideWhenUsed="1"/>
    <w:lsdException w:name="Body Text 3" w:semiHidden="1" w:unhideWhenUsed="1"/>
    <w:lsdException w:name="List 3" w:semiHidden="1" w:unhideWhenUsed="1"/>
    <w:lsdException w:name="table of authorities" w:semiHidden="1" w:unhideWhenUsed="1"/>
    <w:lsdException w:name="Salutation" w:semiHidden="1" w:unhideWhenUsed="1"/>
    <w:lsdException w:name="page number" w:semiHidden="1" w:unhideWhenUsed="1"/>
    <w:lsdException w:name="endnote reference" w:semiHidden="1" w:unhideWhenUsed="1"/>
    <w:lsdException w:name="Title" w:uiPriority="10" w:qFormat="1"/>
    <w:lsdException w:name="List Continue 5" w:semiHidden="1" w:unhideWhenUsed="1"/>
    <w:lsdException w:name="Strong" w:uiPriority="22" w:qFormat="1"/>
    <w:lsdException w:name="envelope return" w:semiHidden="1" w:unhideWhenUsed="1"/>
    <w:lsdException w:name="List Number" w:semiHidden="1" w:unhideWhenUsed="1"/>
    <w:lsdException w:name="macro" w:semiHidden="1" w:unhideWhenUsed="1"/>
    <w:lsdException w:name="heading 5" w:uiPriority="9" w:semiHidden="1" w:unhideWhenUsed="1" w:qFormat="1"/>
    <w:lsdException w:name="toc 6" w:uiPriority="39" w:semiHidden="1" w:unhideWhenUsed="1"/>
    <w:lsdException w:name="toc 1" w:uiPriority="39" w:semiHidden="1" w:unhideWhenUsed="1"/>
    <w:lsdException w:name="Closing" w:semiHidden="1" w:unhideWhenUsed="1"/>
    <w:lsdException w:name="toc 7" w:uiPriority="39" w:semiHidden="1" w:unhideWhenUsed="1"/>
    <w:lsdException w:name="Default Paragraph Font" w:uiPriority="1" w:semiHidden="1" w:unhideWhenUsed="1"/>
    <w:lsdException w:name="Subtitle" w:uiPriority="11" w:qFormat="1"/>
    <w:lsdException w:name="List Bullet 2" w:semiHidden="1" w:unhideWhenUsed="1"/>
    <w:lsdException w:name="index 4" w:semiHidden="1" w:unhideWhenUsed="1"/>
    <w:lsdException w:name="Note Heading" w:semiHidden="1" w:unhideWhenUsed="1"/>
    <w:lsdException w:name="List Number 4" w:semiHidden="1" w:unhideWhenUsed="1"/>
    <w:lsdException w:name="Body Text" w:semiHidden="1" w:unhideWhenUsed="1"/>
    <w:lsdException w:name="index 5" w:semiHidden="1" w:unhideWhenUsed="1"/>
    <w:lsdException w:name="heading 8" w:uiPriority="9" w:semiHidden="1" w:unhideWhenUsed="1" w:qFormat="1"/>
    <w:lsdException w:name="Normal" w:uiPriority="0" w:qFormat="1"/>
    <w:lsdException w:name="footer" w:semiHidden="1" w:unhideWhenUsed="1"/>
    <w:lsdException w:name="heading 6" w:uiPriority="9" w:semiHidden="1" w:unhideWhenUsed="1" w:qFormat="1"/>
    <w:lsdException w:name="List Continue 3" w:semiHidden="1" w:unhideWhenUsed="1"/>
    <w:lsdException w:name="Body Text First Indent" w:semiHidden="1" w:unhideWhenUsed="1"/>
    <w:lsdException w:name="List" w:semiHidden="1" w:unhideWhenUsed="1"/>
    <w:lsdException w:name="header" w:semiHidden="1" w:unhideWhenUsed="1"/>
    <w:lsdException w:name="index 6" w:semiHidden="1" w:unhideWhenUsed="1"/>
    <w:lsdException w:name="List Number 2" w:semiHidden="1" w:unhideWhenUsed="1"/>
    <w:lsdException w:name="Body Text Indent 3" w:semiHidden="1" w:unhideWhenUsed="1"/>
    <w:lsdException w:name="annotation reference" w:semiHidden="1" w:unhideWhenUsed="1"/>
    <w:lsdException w:name="toc 5" w:uiPriority="39" w:semiHidden="1" w:unhideWhenUsed="1"/>
    <w:lsdException w:name="heading 2" w:uiPriority="9" w:semiHidden="1" w:unhideWhenUsed="1" w:qFormat="1"/>
    <w:lsdException w:name="index 3" w:semiHidden="1" w:unhideWhenUsed="1"/>
    <w:lsdException w:name="Body Text First Indent 2" w:semiHidden="1" w:unhideWhenUsed="1"/>
    <w:lsdException w:name="Signature" w:semiHidden="1" w:unhideWhenUsed="1"/>
    <w:lsdException w:name="heading 3" w:uiPriority="9" w:semiHidden="1" w:unhideWhenUsed="1" w:qFormat="1"/>
    <w:lsdException w:name="toa heading" w:semiHidden="1" w:unhideWhenUsed="1"/>
    <w:lsdException w:name="List 2" w:semiHidden="1" w:unhideWhenUsed="1"/>
    <w:lsdException w:name="index 8" w:semiHidden="1" w:unhideWhenUsed="1"/>
    <w:lsdException w:name="envelope address" w:semiHidden="1" w:unhideWhenUsed="1"/>
    <w:lsdException w:name="List Continue" w:semiHidden="1" w:unhideWhenUsed="1"/>
    <w:lsdException w:name="List 5" w:semiHidden="1" w:unhideWhenUsed="1"/>
    <w:lsdException w:name="index 2" w:semiHidden="1" w:unhideWhenUsed="1"/>
    <w:lsdException w:name="Body Text Indent 2" w:semiHidden="1" w:unhideWhenUsed="1"/>
    <w:lsdException w:name="index 9" w:semiHidden="1" w:unhideWhenUsed="1"/>
    <w:lsdException w:name="Date" w:semiHidden="1" w:unhideWhenUsed="1"/>
    <w:lsdException w:name="heading 1" w:uiPriority="9" w:qFormat="1"/>
    <w:lsdException w:name="List Bullet" w:semiHidden="1" w:unhideWhenUsed="1"/>
    <w:lsdException w:name="Normal Indent" w:semiHidden="1" w:unhideWhenUsed="1"/>
    <w:lsdException w:name="toc 2" w:uiPriority="39" w:semiHidden="1" w:unhideWhenUsed="1"/>
    <w:lsdException w:name="Block Text" w:semiHidden="1" w:unhideWhenUsed="1"/>
    <w:lsdException w:name="annotation text" w:semiHidden="1" w:unhideWhenUsed="1"/>
    <w:lsdException w:name="toc 8" w:uiPriority="39" w:semiHidden="1" w:unhideWhenUsed="1"/>
    <w:lsdException w:name="toc 3" w:uiPriority="39" w:semiHidden="1" w:unhideWhenUsed="1"/>
    <w:lsdException w:name="Body Text 2" w:semiHidden="1" w:unhideWhenUsed="1"/>
    <w:lsdException w:name="List Number 5" w:semiHidden="1" w:unhideWhenUsed="1"/>
  </w:latentStyles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15" Type="http://schemas.openxmlformats.org/officeDocument/2006/relationships/image" Target="media/image11.png" /><Relationship Id="rId13" Type="http://schemas.openxmlformats.org/officeDocument/2006/relationships/image" Target="media/image9.png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5" Type="http://schemas.openxmlformats.org/officeDocument/2006/relationships/image" Target="media/image21.png" /><Relationship Id="rId10" Type="http://schemas.openxmlformats.org/officeDocument/2006/relationships/image" Target="media/image6.png" /><Relationship Id="rId8" Type="http://schemas.openxmlformats.org/officeDocument/2006/relationships/image" Target="media/image4.png" /><Relationship Id="rId11" Type="http://schemas.openxmlformats.org/officeDocument/2006/relationships/image" Target="media/image7.png" /><Relationship Id="rId14" Type="http://schemas.openxmlformats.org/officeDocument/2006/relationships/image" Target="media/image10.png" /><Relationship Id="rId12" Type="http://schemas.openxmlformats.org/officeDocument/2006/relationships/image" Target="media/image8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22" Type="http://schemas.openxmlformats.org/officeDocument/2006/relationships/image" Target="media/image18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fontTable" Target="fontTable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theme" Target="theme/theme1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4" Type="http://schemas.openxmlformats.org/officeDocument/2006/relationships/numbering" Target="numbering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2026-11-01T09:21:49Z</dcterms:created>
  <dcterms:modified xsi:type="dcterms:W3CDTF">2026-11-01T09:21:49Z</dcterms:modified>
</cp:coreProperties>
</file>